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BD0" w:rsidRDefault="00290BD0" w:rsidP="00290BD0">
      <w:pPr>
        <w:bidi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CA"/>
        </w:rPr>
      </w:pPr>
      <w:r w:rsidRPr="00E774A2">
        <w:rPr>
          <w:rFonts w:asciiTheme="majorBidi" w:hAnsiTheme="majorBidi" w:cstheme="majorBidi" w:hint="cs"/>
          <w:b/>
          <w:bCs/>
          <w:sz w:val="28"/>
          <w:szCs w:val="28"/>
          <w:shd w:val="clear" w:color="auto" w:fill="FFFFFF"/>
          <w:rtl/>
        </w:rPr>
        <w:t xml:space="preserve">راه  دفاع از کارگران ومعلمان زندانی اعتصاب غذا نیست!  </w:t>
      </w:r>
    </w:p>
    <w:p w:rsidR="00290BD0" w:rsidRPr="00E774A2" w:rsidRDefault="00290BD0" w:rsidP="00290BD0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 xml:space="preserve">بیانیه مشترک جعفر عظیم زاده و اسماعیل عبدی موج گسترده ای از حمایت وهمبستگی نهادها و فعالین جنبش کارگری، جنبش معلمان، </w:t>
      </w:r>
      <w:r w:rsidRPr="00E774A2">
        <w:rPr>
          <w:rFonts w:asciiTheme="majorBidi" w:hAnsiTheme="majorBidi" w:cstheme="majorBidi" w:hint="cs"/>
          <w:sz w:val="28"/>
          <w:szCs w:val="28"/>
          <w:rtl/>
        </w:rPr>
        <w:t>بخ</w:t>
      </w:r>
      <w:r w:rsidR="00142810">
        <w:rPr>
          <w:rFonts w:asciiTheme="majorBidi" w:hAnsiTheme="majorBidi" w:cstheme="majorBidi" w:hint="cs"/>
          <w:sz w:val="28"/>
          <w:szCs w:val="28"/>
          <w:rtl/>
        </w:rPr>
        <w:t>ش</w:t>
      </w:r>
      <w:r w:rsidRPr="00E774A2">
        <w:rPr>
          <w:rFonts w:asciiTheme="majorBidi" w:hAnsiTheme="majorBidi" w:cstheme="majorBidi" w:hint="cs"/>
          <w:sz w:val="28"/>
          <w:szCs w:val="28"/>
          <w:rtl/>
        </w:rPr>
        <w:t xml:space="preserve">هائی از 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پرستاران و زندانیان سیاسی را بدنبال داشته است. آخرین رویداد در این رابطه انتشار بیانیه ای  با امضای </w:t>
      </w:r>
      <w:r>
        <w:rPr>
          <w:rFonts w:asciiTheme="majorBidi" w:hAnsiTheme="majorBidi" w:cstheme="majorBidi"/>
          <w:sz w:val="28"/>
          <w:szCs w:val="28"/>
          <w:rtl/>
        </w:rPr>
        <w:t>٣٥٧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نفر از معلمان است. این بیانیه اعتراضی است علیه "مرگ عدالت در این سرزمین"، و اعتراض " به همان مواردی که جناب بهشتی و جناب عبدی در اعتراض به آنها در اعتصاب غذا هستند." </w:t>
      </w:r>
    </w:p>
    <w:p w:rsidR="00290BD0" w:rsidRPr="00E774A2" w:rsidRDefault="00290BD0" w:rsidP="00290BD0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 xml:space="preserve">باید امیدوار بود و کوشید که انتشار بیانیه </w:t>
      </w:r>
      <w:r>
        <w:rPr>
          <w:rFonts w:asciiTheme="majorBidi" w:hAnsiTheme="majorBidi" w:cstheme="majorBidi"/>
          <w:sz w:val="28"/>
          <w:szCs w:val="28"/>
          <w:rtl/>
        </w:rPr>
        <w:t>٣٥٧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نفر از معلمان معترض"  سرآغاز  انتشار تومارهای طویل تر و با امضاهای بیشتری از جانب کارگران و معلمان و فعالین مبارزه برای آزادی زندانیان سیاسی و فعالین دیگر جنبشهای اعتراضی و مدنی باشد.  </w:t>
      </w:r>
    </w:p>
    <w:p w:rsidR="00290BD0" w:rsidRPr="00E774A2" w:rsidRDefault="00290BD0" w:rsidP="00142810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 xml:space="preserve">امضا کنندگان </w:t>
      </w:r>
      <w:r w:rsidRPr="00E774A2">
        <w:rPr>
          <w:rFonts w:asciiTheme="majorBidi" w:hAnsiTheme="majorBidi" w:cstheme="majorBidi" w:hint="cs"/>
          <w:sz w:val="28"/>
          <w:szCs w:val="28"/>
          <w:rtl/>
        </w:rPr>
        <w:t xml:space="preserve">تومار 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همچنین اعلام کرده اند در روزهای  </w:t>
      </w:r>
      <w:r>
        <w:rPr>
          <w:rFonts w:asciiTheme="majorBidi" w:hAnsiTheme="majorBidi" w:cstheme="majorBidi"/>
          <w:sz w:val="28"/>
          <w:szCs w:val="28"/>
          <w:rtl/>
        </w:rPr>
        <w:t>١٣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و </w:t>
      </w:r>
      <w:r>
        <w:rPr>
          <w:rFonts w:asciiTheme="majorBidi" w:hAnsiTheme="majorBidi" w:cstheme="majorBidi"/>
          <w:sz w:val="28"/>
          <w:szCs w:val="28"/>
          <w:rtl/>
        </w:rPr>
        <w:t>١٤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اردیبهشت در حمایت از معلمان زندانی دست به اعتصاب غذا خواهند زد. خواست آزادی معلمان زندانی، اعتراض به "مرگ عدالت "، و اعتراض به مواردی دیگری که در بیانیه عظیم زاده - عبدی و کیفرخواست بهشتی عنوان شده یک اقدام اعتراضی بجا و  پیشرو و موثر است اما اعتصاب غذا روشی پیشرو و قابل حمایت نیست. اهمیت حرکت کارگران و معلمان زندانی نه در اعتصاب غذا بلکه در بیانیه اعتراضی و خواستهائی است که اعلام کرده اند. اعتصاب غذا حتی در زندان قابل تایید نیست اما اگر در هر حال بخاطر محدودیتها و فشارهائی که در زندان وجود دارد روی آوری زندانیان به این شیوه تا حدی قابل درک باشد، در خارج از زندان این حرکت هیچ ضرورت و موضوعیت و توجیهی ندارد. راه درست و تعرضی و اصولی و موثر دفاع از کارگران و معلمان زندانی و خواستهای برحقشان اعتصاب و تجمع و تحصن و همین جمع آوری  امضا و انتشار تومارهای اعتراضی و مطالباتی است و نه روش خودزنانه و دفاعی اعتصاب غذا. </w:t>
      </w:r>
      <w:r w:rsidRPr="00E774A2">
        <w:rPr>
          <w:rFonts w:asciiTheme="majorBidi" w:hAnsiTheme="majorBidi" w:cstheme="majorBidi" w:hint="cs"/>
          <w:sz w:val="28"/>
          <w:szCs w:val="28"/>
          <w:rtl/>
        </w:rPr>
        <w:t xml:space="preserve">نه تنها نباید اعتصاب غدای زندانیان را به خارج از زندانها بسط داد بلکه باید تلاش کرد با سازماندهی یک جنبش متحد و موثر در دفاع از کارگران و معلمان دربند و تحقق خواستهایشان اعتصاب غذای این عزیران نیز هر چه زودتر پایان یابد.    </w:t>
      </w:r>
    </w:p>
    <w:p w:rsidR="00755770" w:rsidRPr="008D7141" w:rsidRDefault="00FE4AD9" w:rsidP="00290BD0">
      <w:pPr>
        <w:bidi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 w:rsidRPr="00E774A2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CA"/>
        </w:rPr>
        <w:t xml:space="preserve"> ایران، عربستان و </w:t>
      </w:r>
      <w:r w:rsidR="00DD7E6D" w:rsidRPr="00E774A2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CA"/>
        </w:rPr>
        <w:t>"</w:t>
      </w:r>
      <w:r w:rsidRPr="00E774A2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CA"/>
        </w:rPr>
        <w:t>م</w:t>
      </w:r>
      <w:r w:rsidR="00DD7E6D" w:rsidRPr="00E774A2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CA"/>
        </w:rPr>
        <w:t>شکل</w:t>
      </w:r>
      <w:r w:rsidRPr="00E774A2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CA"/>
        </w:rPr>
        <w:t xml:space="preserve"> اینترنت</w:t>
      </w:r>
      <w:r w:rsidR="00DD7E6D" w:rsidRPr="00E774A2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CA"/>
        </w:rPr>
        <w:t>"</w:t>
      </w:r>
      <w:r w:rsidRPr="00E774A2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CA"/>
        </w:rPr>
        <w:t>!</w:t>
      </w:r>
    </w:p>
    <w:p w:rsidR="00FE4AD9" w:rsidRPr="00E774A2" w:rsidRDefault="008178A9" w:rsidP="00FE4AD9">
      <w:pPr>
        <w:bidi/>
        <w:spacing w:before="100" w:beforeAutospacing="1" w:after="100" w:afterAutospacing="1" w:line="240" w:lineRule="auto"/>
        <w:contextualSpacing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"</w:t>
      </w:r>
      <w:r w:rsidR="00966A8C" w:rsidRPr="008D7141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روحانیون سنتی و محافظه کار ایران و نهادهای مذهبی وهابی در عربستان که قرار است با هم اختلافات مذهبی داشته باشند، هر دو نگران تاثیرات اینترنت بر جامعه هستند.</w:t>
      </w:r>
      <w:r w:rsidR="00966A8C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...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</w:p>
    <w:p w:rsidR="008D7141" w:rsidRPr="00E774A2" w:rsidRDefault="00FE4AD9" w:rsidP="00FE4AD9">
      <w:pPr>
        <w:bidi/>
        <w:spacing w:before="100" w:beforeAutospacing="1" w:after="100" w:afterAutospacing="1" w:line="240" w:lineRule="auto"/>
        <w:contextualSpacing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ح</w:t>
      </w:r>
      <w:r w:rsidR="008D7141" w:rsidRPr="008D7141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کومت شیعه ایران و نظام وهابی عربستان سعودی اگرچه در عرصه سیاست خارجی رقیبان یکدیگر به شمار می‌روند، اما به گزارش مؤسسه استراتفور هر دو حکومت در عرصه داخلی با مشکل مشابهی روبرو هستند و آن کنترل اپوزیسیون داخلی و اینترنت است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. </w:t>
      </w:r>
      <w:r w:rsidR="008D7141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"</w:t>
      </w:r>
    </w:p>
    <w:p w:rsidR="008D7141" w:rsidRPr="00E774A2" w:rsidRDefault="008D7141" w:rsidP="008D7141">
      <w:pPr>
        <w:bidi/>
        <w:contextualSpacing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سایت رادیو فردا</w:t>
      </w:r>
    </w:p>
    <w:p w:rsidR="00FE4AD9" w:rsidRPr="00E774A2" w:rsidRDefault="00FE4AD9" w:rsidP="00FE4AD9">
      <w:pPr>
        <w:bidi/>
        <w:contextualSpacing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</w:p>
    <w:p w:rsidR="008D7141" w:rsidRPr="00E774A2" w:rsidRDefault="008D7141" w:rsidP="00146FF0">
      <w:pPr>
        <w:bidi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این تنها مشابهت بین عربستان سعودی و جمهوری اسلامی نیست. وجه تشابه اصلی این دو رژیم اسلامی تحمیل قوانین و اخلاقیات مافوق  ارتجاعی مذهبی بر جامعه است و دقیقا بخاطر نقش اینتر</w:t>
      </w:r>
      <w:r w:rsidR="00146FF0" w:rsidRPr="00E774A2">
        <w:rPr>
          <w:rFonts w:asciiTheme="majorBidi" w:eastAsia="Times New Roman" w:hAnsiTheme="majorBidi" w:cstheme="majorBidi" w:hint="cs"/>
          <w:sz w:val="28"/>
          <w:szCs w:val="28"/>
          <w:rtl/>
          <w:lang w:eastAsia="en-CA"/>
        </w:rPr>
        <w:t>ن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ت</w:t>
      </w:r>
      <w:r w:rsidR="00146FF0" w:rsidRPr="00E774A2">
        <w:rPr>
          <w:rFonts w:asciiTheme="majorBidi" w:eastAsia="Times New Roman" w:hAnsiTheme="majorBidi" w:cstheme="majorBidi" w:hint="cs"/>
          <w:sz w:val="28"/>
          <w:szCs w:val="28"/>
          <w:rtl/>
          <w:lang w:eastAsia="en-CA"/>
        </w:rPr>
        <w:t>،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و بعبارت 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lastRenderedPageBreak/>
        <w:t>بهتر استفاده مردم از اینترنت</w:t>
      </w:r>
      <w:r w:rsidR="00146FF0" w:rsidRPr="00E774A2">
        <w:rPr>
          <w:rFonts w:asciiTheme="majorBidi" w:eastAsia="Times New Roman" w:hAnsiTheme="majorBidi" w:cstheme="majorBidi" w:hint="cs"/>
          <w:sz w:val="28"/>
          <w:szCs w:val="28"/>
          <w:rtl/>
          <w:lang w:eastAsia="en-CA"/>
        </w:rPr>
        <w:t>،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در بچالش کشیدن اسلام حاکم است که حکومتهای مذهبی این دو کشور </w:t>
      </w:r>
      <w:r w:rsidR="00B57CA1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از 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تاثیرات ا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ی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نترنت در جامعه </w:t>
      </w:r>
      <w:r w:rsidR="00B57CA1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احساس خطر میکنند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. 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د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ر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ادامه</w:t>
      </w:r>
      <w:r w:rsidR="00755770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این گزارش آمده است:</w:t>
      </w:r>
    </w:p>
    <w:p w:rsidR="008D7141" w:rsidRPr="00E774A2" w:rsidRDefault="008D7141" w:rsidP="008D714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"</w:t>
      </w:r>
      <w:r w:rsidR="00755770" w:rsidRPr="00E774A2">
        <w:rPr>
          <w:rFonts w:asciiTheme="majorBidi" w:hAnsiTheme="majorBidi" w:cstheme="majorBidi"/>
          <w:sz w:val="28"/>
          <w:szCs w:val="28"/>
          <w:rtl/>
        </w:rPr>
        <w:t>در ایران هزاران وبسایت با این استدلال که “ضداسلامی” هستند فیلتر می‌شوند و بسیاری از برنامه‌ها یا شبکه‌های ارتباطی به بهانه این که از نظر فرهنگی مخرب هستند، ممنوع می‌شوند و در عربستان هم بسیاری از سایت‌ها به خاطر نگاه محافظه کارانه اجتماعی فیلتر می‌شوند."</w:t>
      </w:r>
    </w:p>
    <w:p w:rsidR="00966A8C" w:rsidRPr="00E774A2" w:rsidRDefault="00755770" w:rsidP="00B57CA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>اما علیرغم همه این فیلتر کردنها و محدودیتها دامنه وبسایتها و فیسبوکها و کانالهای ضد اسلامی مدام در حال افزایش است و از دست ارتجاعیون حاکم نیز کار چندانی ساخته نیست.</w:t>
      </w:r>
      <w:r w:rsidR="00B57CA1" w:rsidRPr="00E774A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66A8C" w:rsidRPr="00E774A2">
        <w:rPr>
          <w:rFonts w:asciiTheme="majorBidi" w:hAnsiTheme="majorBidi" w:cstheme="majorBidi"/>
          <w:sz w:val="28"/>
          <w:szCs w:val="28"/>
          <w:rtl/>
        </w:rPr>
        <w:t>این واقعیت که در ایران تلگرام بیش از بیست میلیون، یعنی حدود یک پنجم کاربران در کل دنیا، کاربر دارد نشاندهنده ناتوانی حکومت در کنترل اینترنت و چالشها و اعتراضات و</w:t>
      </w:r>
      <w:r w:rsidR="00A4165E" w:rsidRPr="00E774A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66A8C" w:rsidRPr="00E774A2">
        <w:rPr>
          <w:rFonts w:asciiTheme="majorBidi" w:hAnsiTheme="majorBidi" w:cstheme="majorBidi"/>
          <w:sz w:val="28"/>
          <w:szCs w:val="28"/>
          <w:rtl/>
        </w:rPr>
        <w:t xml:space="preserve">مبارزاتی است که از طریق اینترنت در جامعه شکل میگیرد.   </w:t>
      </w:r>
    </w:p>
    <w:p w:rsidR="004C1A7E" w:rsidRPr="00E774A2" w:rsidRDefault="00966A8C" w:rsidP="00DD7E6D">
      <w:pPr>
        <w:bidi/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>گزارش را</w:t>
      </w:r>
      <w:r w:rsidR="00B57CA1" w:rsidRPr="00E774A2">
        <w:rPr>
          <w:rFonts w:asciiTheme="majorBidi" w:hAnsiTheme="majorBidi" w:cstheme="majorBidi"/>
          <w:sz w:val="28"/>
          <w:szCs w:val="28"/>
          <w:rtl/>
        </w:rPr>
        <w:t>د</w:t>
      </w:r>
      <w:r w:rsidRPr="00E774A2">
        <w:rPr>
          <w:rFonts w:asciiTheme="majorBidi" w:hAnsiTheme="majorBidi" w:cstheme="majorBidi"/>
          <w:sz w:val="28"/>
          <w:szCs w:val="28"/>
          <w:rtl/>
        </w:rPr>
        <w:t>ی</w:t>
      </w:r>
      <w:r w:rsidR="00B57CA1" w:rsidRPr="00E774A2">
        <w:rPr>
          <w:rFonts w:asciiTheme="majorBidi" w:hAnsiTheme="majorBidi" w:cstheme="majorBidi"/>
          <w:sz w:val="28"/>
          <w:szCs w:val="28"/>
          <w:rtl/>
        </w:rPr>
        <w:t>و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فردا به اختلاف</w:t>
      </w:r>
      <w:r w:rsidR="00806087" w:rsidRPr="00E774A2">
        <w:rPr>
          <w:rFonts w:asciiTheme="majorBidi" w:hAnsiTheme="majorBidi" w:cstheme="majorBidi"/>
          <w:sz w:val="28"/>
          <w:szCs w:val="28"/>
          <w:rtl/>
        </w:rPr>
        <w:t>ا</w:t>
      </w:r>
      <w:r w:rsidRPr="00E774A2">
        <w:rPr>
          <w:rFonts w:asciiTheme="majorBidi" w:hAnsiTheme="majorBidi" w:cstheme="majorBidi"/>
          <w:sz w:val="28"/>
          <w:szCs w:val="28"/>
          <w:rtl/>
        </w:rPr>
        <w:t>ت حکومت شیعه در ایران و نظام وهابی در عربستان اشاره میکند اما اساس مساله</w:t>
      </w:r>
      <w:r w:rsidR="00A4165E" w:rsidRPr="00E774A2">
        <w:rPr>
          <w:rFonts w:asciiTheme="majorBidi" w:hAnsiTheme="majorBidi" w:cstheme="majorBidi"/>
          <w:sz w:val="28"/>
          <w:szCs w:val="28"/>
          <w:rtl/>
        </w:rPr>
        <w:t>،</w:t>
      </w:r>
      <w:r w:rsidRPr="00E774A2">
        <w:rPr>
          <w:rFonts w:asciiTheme="majorBidi" w:hAnsiTheme="majorBidi" w:cstheme="majorBidi"/>
          <w:sz w:val="28"/>
          <w:szCs w:val="28"/>
          <w:rtl/>
        </w:rPr>
        <w:t xml:space="preserve"> نه در سیاست خارجی و نه در سطح داخلی، اختلاف بین شاخه های مختلف اسلام نیست. 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جمهوری اسلامی و آل سعود نه بخاطر اختلاف بین تشیع و وهابیت بلکه اساسا برای گسترش نفوذ خود در منطقه دشمن و رقیب یکدیگر 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اند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. تا آنجا که به سیاست داخلی و رابطه آین دو حکومت ارتجاعی با جامعه مربوط میشود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نیز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مساله بر سر 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تشیع و وهابیت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نیست. 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از نظر توده مردم تحت سلطه این حکومتها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این دو 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فرق چندانی با هم ندارند. نقض پایه ای ترین حقوق شه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ر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و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ند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ان بویژه زنان و لگدمال کردن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هر نشانه ای از 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آزادی و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نسانیت وجه مش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ت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رک این دوحک</w:t>
      </w:r>
      <w:r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و</w:t>
      </w:r>
      <w:r w:rsidR="004C1A7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مت مذهبی است.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رهائی مردم ایران و عربستان و کل منطقه در گرو جارو کردن بساط حکومتها و نیروهای  اسلامی از کل منطقه است و یکی از 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ابزار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های موثر در این مبارزه هم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چ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نانکه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تجربه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انقلاب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ا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ت بهار عرب نشان داد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>،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اینترنت و مدیای اجتماعی است.</w:t>
      </w:r>
      <w:r w:rsidR="00A4165E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</w:t>
      </w:r>
      <w:r w:rsidR="00FE4AD9" w:rsidRPr="00E774A2">
        <w:rPr>
          <w:rFonts w:asciiTheme="majorBidi" w:eastAsia="Times New Roman" w:hAnsiTheme="majorBidi" w:cstheme="majorBidi"/>
          <w:sz w:val="28"/>
          <w:szCs w:val="28"/>
          <w:rtl/>
          <w:lang w:eastAsia="en-CA"/>
        </w:rPr>
        <w:t xml:space="preserve">   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10C03" w:rsidRPr="00810C03" w:rsidTr="008D7141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10C03" w:rsidRPr="00810C03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810C03" w:rsidRPr="00810C0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62899" w:rsidRPr="00E774A2" w:rsidRDefault="00162899" w:rsidP="008D7141">
                        <w:pPr>
                          <w:bidi/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  <w:lang w:eastAsia="en-CA"/>
                          </w:rPr>
                        </w:pPr>
                        <w:r w:rsidRPr="00E774A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  <w:lang w:eastAsia="en-CA"/>
                          </w:rPr>
                          <w:t>اول مه و</w:t>
                        </w:r>
                        <w:r w:rsidR="008178A9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szCs w:val="28"/>
                            <w:lang w:eastAsia="en-CA"/>
                          </w:rPr>
                          <w:t xml:space="preserve"> </w:t>
                        </w:r>
                        <w:r w:rsidRPr="00E774A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  <w:lang w:eastAsia="en-CA"/>
                          </w:rPr>
                          <w:t>خواست لغو اتهام "اخلال در امنیت"</w:t>
                        </w:r>
                      </w:p>
                      <w:p w:rsidR="00162899" w:rsidRPr="00E774A2" w:rsidRDefault="00162899" w:rsidP="008D7141">
                        <w:pPr>
                          <w:bidi/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sz w:val="28"/>
                            <w:szCs w:val="28"/>
                            <w:rtl/>
                            <w:lang w:eastAsia="en-CA"/>
                          </w:rPr>
                        </w:pPr>
                      </w:p>
                      <w:p w:rsidR="002A5DFB" w:rsidRPr="00E774A2" w:rsidRDefault="00162899" w:rsidP="008D7141">
                        <w:pPr>
                          <w:bidi/>
                          <w:spacing w:after="0" w:line="240" w:lineRule="auto"/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</w:pPr>
                        <w:r w:rsidRPr="00E774A2">
                          <w:rPr>
                            <w:rFonts w:asciiTheme="majorBidi" w:eastAsia="Times New Roman" w:hAnsiTheme="majorBidi" w:cstheme="majorBidi"/>
                            <w:sz w:val="28"/>
                            <w:szCs w:val="28"/>
                            <w:rtl/>
                            <w:lang w:eastAsia="en-CA"/>
                          </w:rPr>
                          <w:t>یک</w:t>
                        </w:r>
                        <w:r w:rsidR="002A5DFB" w:rsidRPr="00E774A2">
                          <w:rPr>
                            <w:rFonts w:asciiTheme="majorBidi" w:eastAsia="Times New Roman" w:hAnsiTheme="majorBidi" w:cstheme="majorBidi"/>
                            <w:sz w:val="28"/>
                            <w:szCs w:val="28"/>
                            <w:rtl/>
                            <w:lang w:eastAsia="en-CA"/>
                          </w:rPr>
                          <w:t xml:space="preserve"> </w:t>
                        </w:r>
                        <w:r w:rsidRPr="00E774A2">
                          <w:rPr>
                            <w:rFonts w:asciiTheme="majorBidi" w:eastAsia="Times New Roman" w:hAnsiTheme="majorBidi" w:cstheme="majorBidi"/>
                            <w:sz w:val="28"/>
                            <w:szCs w:val="28"/>
                            <w:rtl/>
                            <w:lang w:eastAsia="en-CA"/>
                          </w:rPr>
                          <w:t>خواست مهم در قطعنامه کارگران سنندج بمناسبت اول مه "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لغو اتهام اقدام علیه امنیت ملی و دیگر اتهامات امنیتی برای فعالان کارگری ومعلمان و سایر اصناف" است. این یکی از خواستهای 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اعلام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شده در بیانیه عظیم زاده - عبدی 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است که </w:t>
                        </w:r>
                        <w:r w:rsidR="00146FF0" w:rsidRPr="00E774A2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در 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تومار </w:t>
                        </w:r>
                        <w:r w:rsid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٣٥٧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معلم در حمایت از معلمان زندانی نیز  مطرح شده است.</w:t>
                        </w:r>
                      </w:p>
                      <w:p w:rsidR="00DD7E6D" w:rsidRPr="00E774A2" w:rsidRDefault="00DD7E6D" w:rsidP="008D7141">
                        <w:pPr>
                          <w:bidi/>
                          <w:spacing w:after="0" w:line="240" w:lineRule="auto"/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</w:pPr>
                      </w:p>
                      <w:p w:rsidR="00080A90" w:rsidRPr="00E774A2" w:rsidRDefault="002A5DFB" w:rsidP="002B07EB">
                        <w:pPr>
                          <w:bidi/>
                          <w:spacing w:after="0" w:line="240" w:lineRule="auto"/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</w:pP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"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اخلال در امنیت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"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بهانه و پاپوش</w:t>
                        </w:r>
                        <w:r w:rsidR="00C81E8E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قانونی است که اساس پرونده سازیها</w:t>
                        </w:r>
                        <w:r w:rsidR="00C81E8E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ی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حکومت علیه کارگران و</w:t>
                        </w:r>
                        <w:r w:rsidR="00146FF0" w:rsidRPr="00E774A2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62294F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معلمان وهمه زندانیان سیاسی را تشکیل میدهد.</w:t>
                        </w:r>
                        <w:r w:rsidR="00C81E8E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ج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مهوری اسلامی، مانند همه دیکتاتوریهای سرکوبگر، </w:t>
                        </w:r>
                        <w:r w:rsidR="00C81E8E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هر تلاش و 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اعتراض کارگران ومعلمان و سایر بخشهای جامعه دردفاع از حقوق پایه ای خود را "اخلال در امنیت ملی" میخواند و با تعقیب و بازداشت و زندان و شکنجه و اعدام پاسخ میدهد. خواست پاک کردن این اتهام از پرونده ها در واقع دفاع از حق آزادی بیان و اعتصاب و اعتراض در جامعه است. کارگران 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هموا</w:t>
                        </w:r>
                        <w:r w:rsidR="002B07EB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ر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ه 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در مبارزات و اعتراضاتشان از جمله  در اول ماه مه </w:t>
                        </w:r>
                        <w:r w:rsidR="002B07EB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ها</w:t>
                        </w:r>
                        <w:r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از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آزادی تشکل و اعتصاب و آزادی کارگران زندانی  دفاع کرده اند.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امروز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حذف اتهام اقدام علیه امنیت ملی از پرونده زندانیان سیاسی 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در ادامه این خواستهای همیشگی کارگران و بعنوان یک جزء مکمل آن مطرح میشود. این 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یک خواست مشخص و فراگیر است که بهانه و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توجیه قانونی حکومت  نه تنه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ا در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نقض حق اعتصاب و تشکل بلکه 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پایمال کردن 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lastRenderedPageBreak/>
                          <w:t xml:space="preserve">کلیه آزادیهای سیاسی ومدنی از جمله آزادی  بیان و عقیده و مطبوعات </w:t>
                        </w:r>
                        <w:r w:rsidR="00146FF0" w:rsidRPr="00E774A2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وکل </w:t>
                        </w:r>
                        <w:r w:rsidR="00146FF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پرونده سازیها و پاپوش دوزیهای حکومتیها</w:t>
                        </w:r>
                        <w:r w:rsidR="00146FF0" w:rsidRPr="00E774A2"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علیه آزادیخواهان </w:t>
                        </w:r>
                        <w:r w:rsidR="00AE0807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>را هدف گرفته است.</w:t>
                        </w:r>
                        <w:r w:rsidR="00080A90" w:rsidRPr="00E774A2"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  <w:t xml:space="preserve"> این خواست پایه ای میتواند و باید به خواست همه فعالین جنبش ای اعتراضی در ایران تبدیل بشود. </w:t>
                        </w:r>
                      </w:p>
                      <w:p w:rsidR="00080A90" w:rsidRPr="00E774A2" w:rsidRDefault="00080A90" w:rsidP="008D7141">
                        <w:pPr>
                          <w:bidi/>
                          <w:spacing w:after="0" w:line="240" w:lineRule="auto"/>
                          <w:rPr>
                            <w:rFonts w:asciiTheme="majorBidi" w:hAnsiTheme="majorBidi" w:cstheme="majorBidi"/>
                            <w:sz w:val="28"/>
                            <w:szCs w:val="28"/>
                            <w:shd w:val="clear" w:color="auto" w:fill="FFFFFF"/>
                            <w:rtl/>
                          </w:rPr>
                        </w:pPr>
                      </w:p>
                      <w:p w:rsidR="00810C03" w:rsidRPr="00810C03" w:rsidRDefault="00810C03" w:rsidP="00032B7E">
                        <w:pPr>
                          <w:bidi/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szCs w:val="28"/>
                            <w:lang w:eastAsia="en-CA"/>
                          </w:rPr>
                        </w:pPr>
                      </w:p>
                    </w:tc>
                  </w:tr>
                </w:tbl>
                <w:p w:rsidR="00810C03" w:rsidRPr="00810C03" w:rsidRDefault="00810C03" w:rsidP="008D7141">
                  <w:pPr>
                    <w:bidi/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en-CA"/>
                    </w:rPr>
                  </w:pPr>
                </w:p>
              </w:tc>
            </w:tr>
          </w:tbl>
          <w:p w:rsidR="00810C03" w:rsidRPr="00810C03" w:rsidRDefault="00810C03" w:rsidP="008D714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en-CA"/>
              </w:rPr>
            </w:pPr>
          </w:p>
        </w:tc>
        <w:bookmarkStart w:id="0" w:name="_GoBack"/>
        <w:bookmarkEnd w:id="0"/>
      </w:tr>
      <w:tr w:rsidR="000A568C" w:rsidRPr="00E774A2" w:rsidTr="008D7141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0A568C" w:rsidRPr="00E774A2" w:rsidRDefault="000A568C" w:rsidP="008D714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  <w:lang w:eastAsia="en-CA"/>
              </w:rPr>
            </w:pPr>
          </w:p>
        </w:tc>
      </w:tr>
      <w:tr w:rsidR="00162899" w:rsidRPr="00E774A2" w:rsidTr="008D7141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62899" w:rsidRPr="00E774A2" w:rsidRDefault="00162899" w:rsidP="008D714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  <w:lang w:eastAsia="en-CA"/>
              </w:rPr>
            </w:pPr>
          </w:p>
        </w:tc>
      </w:tr>
      <w:tr w:rsidR="00162899" w:rsidRPr="00E774A2" w:rsidTr="008D7141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62899" w:rsidRPr="00E774A2" w:rsidRDefault="00162899" w:rsidP="008D714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  <w:lang w:eastAsia="en-CA"/>
              </w:rPr>
            </w:pPr>
          </w:p>
        </w:tc>
      </w:tr>
    </w:tbl>
    <w:p w:rsidR="002500D3" w:rsidRPr="00E774A2" w:rsidRDefault="002500D3" w:rsidP="008D7141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500D3" w:rsidRPr="00E774A2" w:rsidRDefault="002500D3" w:rsidP="008D7141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47D82" w:rsidRPr="00E774A2" w:rsidRDefault="002500D3" w:rsidP="008D7141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E774A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sectPr w:rsidR="00247D82" w:rsidRPr="00E774A2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C5"/>
    <w:rsid w:val="00032B7E"/>
    <w:rsid w:val="000602E6"/>
    <w:rsid w:val="00080A90"/>
    <w:rsid w:val="000A568C"/>
    <w:rsid w:val="00135233"/>
    <w:rsid w:val="00142810"/>
    <w:rsid w:val="00146FF0"/>
    <w:rsid w:val="00151E0F"/>
    <w:rsid w:val="00160A0C"/>
    <w:rsid w:val="00162899"/>
    <w:rsid w:val="001B2B37"/>
    <w:rsid w:val="001E2BC5"/>
    <w:rsid w:val="00217FB4"/>
    <w:rsid w:val="00247D82"/>
    <w:rsid w:val="002500D3"/>
    <w:rsid w:val="00250EDF"/>
    <w:rsid w:val="002815A7"/>
    <w:rsid w:val="00290BD0"/>
    <w:rsid w:val="00292D23"/>
    <w:rsid w:val="002A5DFB"/>
    <w:rsid w:val="002B07EB"/>
    <w:rsid w:val="002E433F"/>
    <w:rsid w:val="00305720"/>
    <w:rsid w:val="00327FFA"/>
    <w:rsid w:val="003401C5"/>
    <w:rsid w:val="00384B11"/>
    <w:rsid w:val="003D476C"/>
    <w:rsid w:val="003F2F36"/>
    <w:rsid w:val="003F6865"/>
    <w:rsid w:val="00420A7F"/>
    <w:rsid w:val="004443EB"/>
    <w:rsid w:val="00492A74"/>
    <w:rsid w:val="004C1A7E"/>
    <w:rsid w:val="004C7432"/>
    <w:rsid w:val="005B0F79"/>
    <w:rsid w:val="005C6ECB"/>
    <w:rsid w:val="0062294F"/>
    <w:rsid w:val="00685F89"/>
    <w:rsid w:val="006A11C9"/>
    <w:rsid w:val="00755770"/>
    <w:rsid w:val="00793E3C"/>
    <w:rsid w:val="007A4F94"/>
    <w:rsid w:val="007C4E47"/>
    <w:rsid w:val="007C6893"/>
    <w:rsid w:val="00806087"/>
    <w:rsid w:val="00810C03"/>
    <w:rsid w:val="008178A9"/>
    <w:rsid w:val="00820147"/>
    <w:rsid w:val="008D7141"/>
    <w:rsid w:val="00966A8C"/>
    <w:rsid w:val="00993AA8"/>
    <w:rsid w:val="009961DA"/>
    <w:rsid w:val="009A07F7"/>
    <w:rsid w:val="009E15F9"/>
    <w:rsid w:val="00A10AF8"/>
    <w:rsid w:val="00A4165E"/>
    <w:rsid w:val="00AE0807"/>
    <w:rsid w:val="00B11D03"/>
    <w:rsid w:val="00B3707C"/>
    <w:rsid w:val="00B57CA1"/>
    <w:rsid w:val="00B95239"/>
    <w:rsid w:val="00BD2132"/>
    <w:rsid w:val="00C81E8E"/>
    <w:rsid w:val="00CB5C53"/>
    <w:rsid w:val="00D656A2"/>
    <w:rsid w:val="00D94D74"/>
    <w:rsid w:val="00DB0F71"/>
    <w:rsid w:val="00DD7E6D"/>
    <w:rsid w:val="00E22CFF"/>
    <w:rsid w:val="00E774A2"/>
    <w:rsid w:val="00E87EDA"/>
    <w:rsid w:val="00E90CA7"/>
    <w:rsid w:val="00EC09CC"/>
    <w:rsid w:val="00EE4148"/>
    <w:rsid w:val="00F27604"/>
    <w:rsid w:val="00F81446"/>
    <w:rsid w:val="00FA1F46"/>
    <w:rsid w:val="00FE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66B86"/>
  <w15:docId w15:val="{765E5DDB-B7D9-4D95-9B11-7B75F714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1E2BC5"/>
  </w:style>
  <w:style w:type="character" w:styleId="Emphasis">
    <w:name w:val="Emphasis"/>
    <w:basedOn w:val="DefaultParagraphFont"/>
    <w:uiPriority w:val="20"/>
    <w:qFormat/>
    <w:rsid w:val="001E2BC5"/>
    <w:rPr>
      <w:i/>
      <w:iCs/>
    </w:rPr>
  </w:style>
  <w:style w:type="paragraph" w:customStyle="1" w:styleId="story-bodyintroduction">
    <w:name w:val="story-body__introduction"/>
    <w:basedOn w:val="Normal"/>
    <w:rsid w:val="00810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5156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33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9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2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1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5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9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1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0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492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3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8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5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Reza Ahmadi</cp:lastModifiedBy>
  <cp:revision>2</cp:revision>
  <dcterms:created xsi:type="dcterms:W3CDTF">2016-05-04T20:21:00Z</dcterms:created>
  <dcterms:modified xsi:type="dcterms:W3CDTF">2016-05-04T20:21:00Z</dcterms:modified>
</cp:coreProperties>
</file>